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9" w:rsidRPr="004F26F0" w:rsidRDefault="004F26F0" w:rsidP="004F26F0">
      <w:pPr>
        <w:jc w:val="center"/>
        <w:rPr>
          <w:rStyle w:val="articletitle"/>
          <w:rFonts w:ascii="瀹��" w:eastAsia="瀹��" w:hint="eastAsia"/>
          <w:b/>
          <w:bCs/>
          <w:color w:val="474747"/>
          <w:sz w:val="28"/>
          <w:szCs w:val="28"/>
        </w:rPr>
      </w:pPr>
      <w:r w:rsidRPr="004F26F0">
        <w:rPr>
          <w:rStyle w:val="articletitle"/>
          <w:rFonts w:ascii="瀹��" w:eastAsia="瀹��" w:hint="eastAsia"/>
          <w:b/>
          <w:bCs/>
          <w:color w:val="474747"/>
          <w:sz w:val="28"/>
          <w:szCs w:val="28"/>
        </w:rPr>
        <w:t>东南大学研究生论文选题和开题报告的原则与要求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研究生的学位论文工作是研究生整个学习期间的一个重要的阶段。它既使所学理论知识进一步融汇贯通和应用，又使研究生的实践工作能力、科学研究能力得到很好地锻炼。论文选题是论文工作的关键</w:t>
      </w:r>
      <w:r>
        <w:rPr>
          <w:color w:val="000000"/>
        </w:rPr>
        <w:t>,</w:t>
      </w:r>
      <w:r>
        <w:rPr>
          <w:rFonts w:ascii="Times New Roman" w:hint="eastAsia"/>
          <w:color w:val="000000"/>
        </w:rPr>
        <w:t>而开题报告则是保证论文进度、质量的重要前提。为了保证论文工作的质量，现提出硕士、博士生论文选题和开题报告的原则和要求。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rFonts w:hint="eastAsia"/>
          <w:sz w:val="21"/>
          <w:szCs w:val="21"/>
        </w:rPr>
      </w:pPr>
      <w:r>
        <w:rPr>
          <w:rFonts w:ascii="Times New Roman" w:eastAsia="黑体" w:hAnsi="Times New Roman" w:hint="eastAsia"/>
          <w:color w:val="000000"/>
        </w:rPr>
        <w:t>一、硕士论文选题和开题报告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rFonts w:hint="eastAsia"/>
          <w:sz w:val="21"/>
          <w:szCs w:val="21"/>
        </w:rPr>
      </w:pPr>
      <w:r>
        <w:rPr>
          <w:rFonts w:ascii="Times New Roman" w:hint="eastAsia"/>
          <w:color w:val="000000"/>
        </w:rPr>
        <w:t>（一）选题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rFonts w:hint="eastAsia"/>
          <w:sz w:val="21"/>
          <w:szCs w:val="21"/>
        </w:rPr>
      </w:pPr>
      <w:r>
        <w:rPr>
          <w:color w:val="000000"/>
        </w:rPr>
        <w:t>1</w:t>
      </w:r>
      <w:r>
        <w:rPr>
          <w:rFonts w:ascii="Times New Roman" w:hint="eastAsia"/>
          <w:color w:val="000000"/>
        </w:rPr>
        <w:t>、选题要考虑本学科的发展与实际应用相结合。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2</w:t>
      </w:r>
      <w:r>
        <w:rPr>
          <w:rFonts w:ascii="Times New Roman" w:hint="eastAsia"/>
          <w:color w:val="000000"/>
        </w:rPr>
        <w:t>、选题应尽量结合国家下达的科研项目或工程中提出的关键性问题。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3</w:t>
      </w:r>
      <w:r>
        <w:rPr>
          <w:rFonts w:ascii="Times New Roman" w:hint="eastAsia"/>
          <w:color w:val="000000"/>
        </w:rPr>
        <w:t>、选题应考虑到有一定的先进性和适当的难度，既要有理论分析，又要有实验验证（硬件工作经有关使用单位评定）。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4</w:t>
      </w:r>
      <w:r>
        <w:rPr>
          <w:rFonts w:ascii="Times New Roman" w:hint="eastAsia"/>
          <w:color w:val="000000"/>
        </w:rPr>
        <w:t>、所选课题应为本学科、专业或工程现场，在经费、仪器设备、试验条件等方面具有实现该课题的基本物质条件，并经过努力能按期完成的。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5</w:t>
      </w:r>
      <w:r>
        <w:rPr>
          <w:rFonts w:ascii="Times New Roman" w:hint="eastAsia"/>
          <w:color w:val="000000"/>
        </w:rPr>
        <w:t>、指导教师应充分了解硕士生的专长和不足，结合硕士生在某方面的特长和兴趣指导选题。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6</w:t>
      </w:r>
      <w:r>
        <w:rPr>
          <w:rFonts w:ascii="Times New Roman" w:hint="eastAsia"/>
          <w:color w:val="000000"/>
        </w:rPr>
        <w:t>、鼓励由研究生自己拟出论文题目或导师和研究生分别拟题、共同商榷，但都需结合学科、专业的研究方向经过充分调研。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（二）开题报告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1</w:t>
      </w:r>
      <w:r>
        <w:rPr>
          <w:rFonts w:ascii="Times New Roman" w:hint="eastAsia"/>
          <w:color w:val="000000"/>
        </w:rPr>
        <w:t>、</w:t>
      </w:r>
      <w:r w:rsidRPr="004F26F0">
        <w:rPr>
          <w:rFonts w:ascii="Times New Roman" w:hint="eastAsia"/>
          <w:color w:val="FF0000"/>
        </w:rPr>
        <w:t>硕士生开题报告一般应在第四学期内完成（二年制研究生提前半年）</w:t>
      </w:r>
      <w:r>
        <w:rPr>
          <w:rFonts w:ascii="Times New Roman" w:hint="eastAsia"/>
          <w:color w:val="000000"/>
        </w:rPr>
        <w:t>，应至少提前一周在网上提交开题申请，并经院（系、所）研究生秘书审核。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2</w:t>
      </w:r>
      <w:r>
        <w:rPr>
          <w:rFonts w:ascii="Times New Roman" w:hint="eastAsia"/>
          <w:color w:val="000000"/>
        </w:rPr>
        <w:t>、硕士生在选题、调研的基础上写出开题报告。开题报告应在所在学科（领域）范围内公开报告及论证，应邀请有关学科（领域）的专家（博士、副高及以上职称）参加，人数一般为三至五人。全日制专业学位硕士研究生开题报告会至少应有五名专家，且至少有一名行业专家参加。要求至少在二级学科（领域）内组织硕士生开题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3</w:t>
      </w:r>
      <w:r>
        <w:rPr>
          <w:rFonts w:ascii="Times New Roman" w:hint="eastAsia"/>
          <w:color w:val="000000"/>
        </w:rPr>
        <w:t>、开题报告应包括以下内容：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lastRenderedPageBreak/>
        <w:t>①课题来源（国家、教育部、省、市、企业、自选）、选题依据，应着重说明本课题在国内外的研究动态，课题进行的途径和最终目标。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②课题在理论或实际应用方面的价值，以及可能达到的水平。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③课题研究拟采用哪些方法和手段，完成论文的实验条件等。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④研究过程中预计可能遇到的困难或问题，并提出解决的方法和措施。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⑤论文工作量。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4</w:t>
      </w:r>
      <w:r>
        <w:rPr>
          <w:rFonts w:ascii="Times New Roman" w:hint="eastAsia"/>
          <w:color w:val="000000"/>
        </w:rPr>
        <w:t>、开题报告经专家认真讨论并作出质量评定决议。质量评定决议采取表决方式，经全体成员三分之二以上同意，方得通过。研究生应在开题报告会结束后一周内填写《论文开题报告论文工作实施计划表》（一式两份），并在网上录入开题结果。书面材料须由导师写出综合意见，一份送所在院（系、所）归档备查，另一份自留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5</w:t>
      </w:r>
      <w:r>
        <w:rPr>
          <w:rFonts w:ascii="Times New Roman" w:hint="eastAsia"/>
          <w:color w:val="000000"/>
        </w:rPr>
        <w:t>、开题报告通过后，可继续进行论文工作，且在院（系、所）研究生秘书网上审核确认后至少半年方可申请答辩。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6</w:t>
      </w:r>
      <w:r>
        <w:rPr>
          <w:rFonts w:ascii="Times New Roman" w:hint="eastAsia"/>
          <w:color w:val="000000"/>
        </w:rPr>
        <w:t>、开题报告通过后，原则上不应随意更改研究方向。如确有特殊原因需更改研究方向者，须由研究生写出书面报告，经指导教师签署意见，学科负责人审核，院（系、所）负责人审批后，报研究生院备案，并在</w:t>
      </w:r>
      <w:r>
        <w:rPr>
          <w:color w:val="000000"/>
        </w:rPr>
        <w:t>2</w:t>
      </w:r>
      <w:r>
        <w:rPr>
          <w:rFonts w:ascii="Times New Roman" w:hint="eastAsia"/>
          <w:color w:val="000000"/>
        </w:rPr>
        <w:t>个月内补做开题报告，并提交结果。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7</w:t>
      </w:r>
      <w:r>
        <w:rPr>
          <w:rFonts w:ascii="Times New Roman" w:hint="eastAsia"/>
          <w:color w:val="000000"/>
        </w:rPr>
        <w:t>、为了保证开题报告的质量，同一年级研究生开题报告的一次通过率一般控制在</w:t>
      </w:r>
      <w:r>
        <w:rPr>
          <w:color w:val="000000"/>
        </w:rPr>
        <w:t>90</w:t>
      </w:r>
      <w:r>
        <w:rPr>
          <w:rFonts w:ascii="Times New Roman" w:hint="eastAsia"/>
          <w:color w:val="000000"/>
        </w:rPr>
        <w:t>％左右。开题报告未通过的研究生，必须在</w:t>
      </w:r>
      <w:r>
        <w:rPr>
          <w:color w:val="000000"/>
        </w:rPr>
        <w:t>2</w:t>
      </w:r>
      <w:r>
        <w:rPr>
          <w:rFonts w:ascii="Times New Roman" w:hint="eastAsia"/>
          <w:color w:val="000000"/>
        </w:rPr>
        <w:t>个月内重做开题报告。仍未通过者，按《东南大学硕士研究生中期考核与筛选办法》处理。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8</w:t>
      </w:r>
      <w:r>
        <w:rPr>
          <w:rFonts w:ascii="Times New Roman" w:hint="eastAsia"/>
          <w:color w:val="000000"/>
        </w:rPr>
        <w:t>、研究生院对各院（系、所）硕士生开题报告情况进行抽查和评估。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eastAsia="黑体" w:hAnsi="Times New Roman" w:hint="eastAsia"/>
          <w:color w:val="000000"/>
        </w:rPr>
        <w:t>二、博士论文选题和开题报告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（一）选题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1</w:t>
      </w:r>
      <w:r>
        <w:rPr>
          <w:rFonts w:ascii="Times New Roman" w:hint="eastAsia"/>
          <w:color w:val="000000"/>
        </w:rPr>
        <w:t>、选题要考虑到理论意义和实用价值，应是国家急需解决的工程实际问题或重要科研项目。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2</w:t>
      </w:r>
      <w:r>
        <w:rPr>
          <w:rFonts w:ascii="Times New Roman" w:hint="eastAsia"/>
          <w:color w:val="000000"/>
        </w:rPr>
        <w:t>、所选课题在理论上应居于学科前沿，有助于在专门技术上做出创新性成果，且具有科学价值。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lastRenderedPageBreak/>
        <w:t>3</w:t>
      </w:r>
      <w:r>
        <w:rPr>
          <w:rFonts w:ascii="Times New Roman" w:hint="eastAsia"/>
          <w:color w:val="000000"/>
        </w:rPr>
        <w:t>、指导教师及指导小组有能力指导所选的课题。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4</w:t>
      </w:r>
      <w:r>
        <w:rPr>
          <w:rFonts w:ascii="Times New Roman" w:hint="eastAsia"/>
          <w:color w:val="000000"/>
        </w:rPr>
        <w:t>、研究生本人对所选课题要有兴趣和热情。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（二）开题查新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为了加强学位论文选题的科学性和前沿性，要求博士生开题前必须委托图书馆检索查新。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（三）开题报告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1</w:t>
      </w:r>
      <w:r>
        <w:rPr>
          <w:rFonts w:ascii="Times New Roman" w:hint="eastAsia"/>
          <w:color w:val="000000"/>
        </w:rPr>
        <w:t>、</w:t>
      </w:r>
      <w:r w:rsidRPr="00D54F5E">
        <w:rPr>
          <w:rFonts w:ascii="Times New Roman" w:hint="eastAsia"/>
          <w:color w:val="FF0000"/>
        </w:rPr>
        <w:t>博士生开题报告会原则上应在第四学期（直博生在第六学期）结束前完成，应至少提前一周在网上提交开题申请，并经院（系、所）研究生秘书审核</w:t>
      </w:r>
      <w:r>
        <w:rPr>
          <w:rFonts w:ascii="Times New Roman" w:hint="eastAsia"/>
          <w:color w:val="000000"/>
        </w:rPr>
        <w:t>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2</w:t>
      </w:r>
      <w:r>
        <w:rPr>
          <w:rFonts w:ascii="Times New Roman" w:hint="eastAsia"/>
          <w:color w:val="000000"/>
        </w:rPr>
        <w:t>、博士生在选题、调研、上网检索及了解本学科研究前沿动态的基础上写出开题报告。开题报告应在所在学科（领域）范围内公开报告及论证，由导师主持并邀请有关学科（领域）的专家（副高及以上职称）参加，人数一般为五至七人。工程博士开题报告会必须至少有一名行业专家参加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3</w:t>
      </w:r>
      <w:r>
        <w:rPr>
          <w:rFonts w:ascii="Times New Roman" w:hint="eastAsia"/>
          <w:color w:val="000000"/>
        </w:rPr>
        <w:t>、开题报告应包括以下内容：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①课题来源（国家、教育部、省、市、自选）、选题依据，应着重说明本课题在国内外的研究动态；课题进行的途径、手段和最终目标。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②调研中有否发现有价值的新现象、新规律、新观点、新假设等，进行下一步工作的打算。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③课题研究拟采用哪些方法和手段，完成论文的实验条件等。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④研究过程中预计可能遇到的困难或问题，并提出解决的方法和措施。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⑤论文工作量。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4</w:t>
      </w:r>
      <w:r>
        <w:rPr>
          <w:rFonts w:ascii="Times New Roman" w:hint="eastAsia"/>
          <w:color w:val="000000"/>
        </w:rPr>
        <w:t>、开题报告经专家认真讨论并作出决议。决议采取表决方式，经全体成员三分之二以上同意，方得通过。博士研究生应在一周内填写《论文开题报告和论文工作实施计划表》（一式两份），并在网上录入开题结果，由导师写出综合意见，一份送所在院（系、所）归档备查，另一份自留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5</w:t>
      </w:r>
      <w:r>
        <w:rPr>
          <w:rFonts w:ascii="Times New Roman" w:hint="eastAsia"/>
          <w:color w:val="000000"/>
        </w:rPr>
        <w:t>、开题报告通过后，方可进入论文工作阶段，且在院（系、所）研究生秘书网上审核确认后至少一年方可申请答辩。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lastRenderedPageBreak/>
        <w:t>6</w:t>
      </w:r>
      <w:r>
        <w:rPr>
          <w:rFonts w:ascii="Times New Roman" w:hint="eastAsia"/>
          <w:color w:val="000000"/>
        </w:rPr>
        <w:t>、开题报告通过后，原则上不应随意更改研究方向。如确有特殊原因需改研究方向者，须由研究生写出书面报告，经指导教师签署意见报研究生院备案，并在</w:t>
      </w:r>
      <w:r>
        <w:rPr>
          <w:color w:val="000000"/>
        </w:rPr>
        <w:t>3</w:t>
      </w:r>
      <w:r>
        <w:rPr>
          <w:rFonts w:ascii="Times New Roman" w:hint="eastAsia"/>
          <w:color w:val="000000"/>
        </w:rPr>
        <w:t>个月内补做开题报告，并提交结果。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7</w:t>
      </w:r>
      <w:r>
        <w:rPr>
          <w:rFonts w:ascii="Times New Roman" w:hint="eastAsia"/>
          <w:color w:val="000000"/>
        </w:rPr>
        <w:t>、为了保证开题报告的质量，同一年级博士生开题报告的一次通过率一般控制在</w:t>
      </w:r>
      <w:r>
        <w:rPr>
          <w:color w:val="000000"/>
        </w:rPr>
        <w:t>90</w:t>
      </w:r>
      <w:r>
        <w:rPr>
          <w:rFonts w:ascii="Times New Roman" w:hint="eastAsia"/>
          <w:color w:val="000000"/>
        </w:rPr>
        <w:t>％左右。开题报告未通过的博士生，在</w:t>
      </w:r>
      <w:r>
        <w:rPr>
          <w:color w:val="000000"/>
        </w:rPr>
        <w:t>3</w:t>
      </w:r>
      <w:r>
        <w:rPr>
          <w:rFonts w:ascii="Times New Roman" w:hint="eastAsia"/>
          <w:color w:val="000000"/>
        </w:rPr>
        <w:t>个月内重做开题报告，仍未通过者，按《东南大学博士研究生中期考核与筛选办法》处理。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color w:val="000000"/>
        </w:rPr>
        <w:t>8</w:t>
      </w:r>
      <w:r>
        <w:rPr>
          <w:rFonts w:ascii="Times New Roman" w:hint="eastAsia"/>
          <w:color w:val="000000"/>
        </w:rPr>
        <w:t>、研究生院对各院（系、所）博士生开题报告情况进行抽查和评估。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eastAsia="黑体" w:hAnsi="Times New Roman" w:hint="eastAsia"/>
          <w:color w:val="000000"/>
        </w:rPr>
        <w:t>三、本规定由研究生院负责解释，其它相关规定与本规定不一致的地方，以本规定为准。</w:t>
      </w: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</w:p>
    <w:p w:rsidR="004F26F0" w:rsidRDefault="004F26F0" w:rsidP="004F26F0">
      <w:pPr>
        <w:pStyle w:val="a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int="eastAsia"/>
          <w:color w:val="000000"/>
        </w:rPr>
        <w:t>（校研生〔</w:t>
      </w:r>
      <w:r>
        <w:rPr>
          <w:color w:val="000000"/>
        </w:rPr>
        <w:t>2017</w:t>
      </w:r>
      <w:r>
        <w:rPr>
          <w:rFonts w:ascii="Times New Roman" w:hint="eastAsia"/>
          <w:color w:val="000000"/>
        </w:rPr>
        <w:t>〕</w:t>
      </w:r>
      <w:r>
        <w:rPr>
          <w:color w:val="000000"/>
        </w:rPr>
        <w:t>6</w:t>
      </w:r>
      <w:r>
        <w:rPr>
          <w:rFonts w:ascii="Times New Roman" w:hint="eastAsia"/>
          <w:color w:val="000000"/>
        </w:rPr>
        <w:t>号）</w:t>
      </w:r>
    </w:p>
    <w:p w:rsidR="004F26F0" w:rsidRDefault="00D54F5E" w:rsidP="00D54F5E">
      <w:pPr>
        <w:jc w:val="right"/>
      </w:pPr>
      <w:r>
        <w:rPr>
          <w:rFonts w:hint="eastAsia"/>
        </w:rPr>
        <w:t>2017.9.5</w:t>
      </w:r>
    </w:p>
    <w:sectPr w:rsidR="004F26F0" w:rsidSect="00E85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6F0"/>
    <w:rsid w:val="004F26F0"/>
    <w:rsid w:val="00D54F5E"/>
    <w:rsid w:val="00E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F26F0"/>
  </w:style>
  <w:style w:type="paragraph" w:styleId="a3">
    <w:name w:val="Normal (Web)"/>
    <w:basedOn w:val="a"/>
    <w:uiPriority w:val="99"/>
    <w:semiHidden/>
    <w:unhideWhenUsed/>
    <w:rsid w:val="004F2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2018-06-01T06:40:00Z</dcterms:created>
  <dcterms:modified xsi:type="dcterms:W3CDTF">2018-06-01T06:46:00Z</dcterms:modified>
</cp:coreProperties>
</file>